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6B" w:rsidRPr="00D1193C" w:rsidRDefault="00D1193C" w:rsidP="0090669F">
      <w:pPr>
        <w:rPr>
          <w:b/>
          <w:color w:val="1F497D"/>
        </w:rPr>
      </w:pPr>
      <w:r w:rsidRPr="00D1193C">
        <w:rPr>
          <w:b/>
          <w:color w:val="1F497D"/>
        </w:rPr>
        <w:t>UPOŠTEVANJE DEJANSKIH DOHODKOV S.P. PRI UVELJAVLJANJU PRAVIC IZ JAVNIH SREDSTEV</w:t>
      </w:r>
    </w:p>
    <w:p w:rsidR="00EF54B3" w:rsidRDefault="00EF54B3" w:rsidP="0090669F">
      <w:pPr>
        <w:rPr>
          <w:color w:val="1F497D"/>
        </w:rPr>
      </w:pPr>
    </w:p>
    <w:p w:rsidR="00CE7984" w:rsidRPr="00281635" w:rsidRDefault="00D1193C" w:rsidP="00CE7984">
      <w:pPr>
        <w:rPr>
          <w:color w:val="1F497D"/>
        </w:rPr>
      </w:pPr>
      <w:r>
        <w:rPr>
          <w:color w:val="1F497D"/>
        </w:rPr>
        <w:t xml:space="preserve">Pri uveljavljanju pravic iz javnih sredstev se samostojnemu podjetniku, katerega dohodek </w:t>
      </w:r>
      <w:r w:rsidR="00E1704C">
        <w:rPr>
          <w:color w:val="1F497D"/>
        </w:rPr>
        <w:t>je nižji</w:t>
      </w:r>
      <w:r>
        <w:rPr>
          <w:color w:val="1F497D"/>
        </w:rPr>
        <w:t xml:space="preserve"> od minimalne plače, upošteva dohodek, ki </w:t>
      </w:r>
      <w:r w:rsidRPr="0091570C">
        <w:rPr>
          <w:b/>
          <w:color w:val="1F497D"/>
        </w:rPr>
        <w:t>bi ga lahko zaslužil</w:t>
      </w:r>
      <w:r>
        <w:rPr>
          <w:color w:val="1F497D"/>
        </w:rPr>
        <w:t xml:space="preserve"> </w:t>
      </w:r>
      <w:r w:rsidR="00FD1A70">
        <w:rPr>
          <w:color w:val="1F497D"/>
        </w:rPr>
        <w:t>=</w:t>
      </w:r>
      <w:r w:rsidR="00281635" w:rsidRPr="00281635">
        <w:rPr>
          <w:b/>
          <w:bCs/>
          <w:color w:val="1F497D"/>
        </w:rPr>
        <w:t xml:space="preserve"> razlika do 75% MP za SP</w:t>
      </w:r>
      <w:r w:rsidR="0059662D">
        <w:rPr>
          <w:b/>
          <w:bCs/>
          <w:color w:val="1F497D"/>
        </w:rPr>
        <w:t>,</w:t>
      </w:r>
      <w:r w:rsidR="00281635" w:rsidRPr="00281635">
        <w:rPr>
          <w:b/>
          <w:bCs/>
          <w:color w:val="1F497D"/>
        </w:rPr>
        <w:t xml:space="preserve"> </w:t>
      </w:r>
      <w:r w:rsidR="0059662D">
        <w:rPr>
          <w:b/>
          <w:bCs/>
          <w:color w:val="1F497D"/>
        </w:rPr>
        <w:t xml:space="preserve">KD. </w:t>
      </w:r>
      <w:r w:rsidR="00281635" w:rsidRPr="00281635">
        <w:rPr>
          <w:b/>
          <w:bCs/>
          <w:color w:val="1F497D"/>
        </w:rPr>
        <w:t xml:space="preserve">CSD upošteva </w:t>
      </w:r>
      <w:r w:rsidR="008B0069">
        <w:rPr>
          <w:b/>
          <w:bCs/>
          <w:color w:val="1F497D"/>
        </w:rPr>
        <w:t xml:space="preserve">fiktivni </w:t>
      </w:r>
      <w:r w:rsidR="0091570C">
        <w:rPr>
          <w:b/>
          <w:bCs/>
          <w:color w:val="1F497D"/>
        </w:rPr>
        <w:t>dohodek</w:t>
      </w:r>
      <w:r w:rsidR="00281635" w:rsidRPr="00281635">
        <w:rPr>
          <w:b/>
          <w:bCs/>
          <w:color w:val="1F497D"/>
        </w:rPr>
        <w:t>, če</w:t>
      </w:r>
      <w:r w:rsidR="0082765A">
        <w:rPr>
          <w:b/>
          <w:bCs/>
          <w:color w:val="1F497D"/>
        </w:rPr>
        <w:t>prav</w:t>
      </w:r>
      <w:r w:rsidR="00281635" w:rsidRPr="00281635">
        <w:rPr>
          <w:b/>
          <w:bCs/>
          <w:color w:val="1F497D"/>
        </w:rPr>
        <w:t xml:space="preserve"> ga </w:t>
      </w:r>
      <w:r w:rsidR="0091570C">
        <w:rPr>
          <w:b/>
          <w:bCs/>
          <w:color w:val="1F497D"/>
        </w:rPr>
        <w:t>podjetnik ni</w:t>
      </w:r>
      <w:r w:rsidR="0082765A">
        <w:rPr>
          <w:b/>
          <w:bCs/>
          <w:color w:val="1F497D"/>
        </w:rPr>
        <w:t xml:space="preserve"> zaslužil</w:t>
      </w:r>
      <w:r w:rsidR="0091570C">
        <w:rPr>
          <w:b/>
          <w:bCs/>
          <w:color w:val="1F497D"/>
        </w:rPr>
        <w:t xml:space="preserve"> in z njim </w:t>
      </w:r>
      <w:r w:rsidR="00EB14CC">
        <w:rPr>
          <w:b/>
          <w:bCs/>
          <w:color w:val="1F497D"/>
        </w:rPr>
        <w:t>NE</w:t>
      </w:r>
      <w:r w:rsidR="0091570C">
        <w:rPr>
          <w:b/>
          <w:bCs/>
          <w:color w:val="1F497D"/>
        </w:rPr>
        <w:t xml:space="preserve"> razpolaga</w:t>
      </w:r>
      <w:r w:rsidR="00281635" w:rsidRPr="00281635">
        <w:rPr>
          <w:b/>
          <w:bCs/>
          <w:color w:val="1F497D"/>
        </w:rPr>
        <w:t>. </w:t>
      </w:r>
      <w:r w:rsidR="00281635" w:rsidRPr="00281635">
        <w:rPr>
          <w:color w:val="1F497D"/>
        </w:rPr>
        <w:t>Organ, kot je CSD</w:t>
      </w:r>
      <w:r w:rsidR="002B4F28">
        <w:rPr>
          <w:color w:val="1F497D"/>
        </w:rPr>
        <w:t>,</w:t>
      </w:r>
      <w:r w:rsidR="00A64F42">
        <w:rPr>
          <w:color w:val="1F497D"/>
        </w:rPr>
        <w:t xml:space="preserve"> je dolža</w:t>
      </w:r>
      <w:r w:rsidR="00281635" w:rsidRPr="00281635">
        <w:rPr>
          <w:color w:val="1F497D"/>
        </w:rPr>
        <w:t xml:space="preserve">n v postopku ugotoviti </w:t>
      </w:r>
      <w:r w:rsidR="00281635" w:rsidRPr="00640280">
        <w:rPr>
          <w:b/>
          <w:color w:val="1F497D"/>
        </w:rPr>
        <w:t xml:space="preserve">dejansko </w:t>
      </w:r>
      <w:r w:rsidR="00281635" w:rsidRPr="00F92A89">
        <w:rPr>
          <w:b/>
          <w:color w:val="1F497D"/>
        </w:rPr>
        <w:t xml:space="preserve">stanje </w:t>
      </w:r>
      <w:r w:rsidR="00F92A89" w:rsidRPr="00F92A89">
        <w:rPr>
          <w:b/>
          <w:color w:val="1F497D"/>
        </w:rPr>
        <w:t>s</w:t>
      </w:r>
      <w:r w:rsidR="00281635" w:rsidRPr="00F92A89">
        <w:rPr>
          <w:b/>
          <w:color w:val="1F497D"/>
        </w:rPr>
        <w:t xml:space="preserve"> stopnj</w:t>
      </w:r>
      <w:r w:rsidR="00F92A89" w:rsidRPr="00F92A89">
        <w:rPr>
          <w:b/>
          <w:color w:val="1F497D"/>
        </w:rPr>
        <w:t>o</w:t>
      </w:r>
      <w:r w:rsidR="00281635" w:rsidRPr="00DA4A2C">
        <w:rPr>
          <w:b/>
          <w:color w:val="1F497D"/>
        </w:rPr>
        <w:t xml:space="preserve"> gotovosti</w:t>
      </w:r>
      <w:r w:rsidR="00281635" w:rsidRPr="00281635">
        <w:rPr>
          <w:color w:val="1F497D"/>
        </w:rPr>
        <w:t xml:space="preserve">, saj je samo na podlagi gotovosti možno izdati zakonito in pravilno odločbo. </w:t>
      </w:r>
      <w:r w:rsidR="00AF4FB5">
        <w:rPr>
          <w:color w:val="1F497D"/>
        </w:rPr>
        <w:t>Z</w:t>
      </w:r>
      <w:r w:rsidR="00281635" w:rsidRPr="00281635">
        <w:rPr>
          <w:color w:val="1F497D"/>
        </w:rPr>
        <w:t>aradi neupoštevanja materialne resnice so t</w:t>
      </w:r>
      <w:r w:rsidR="00FD7001">
        <w:rPr>
          <w:color w:val="1F497D"/>
        </w:rPr>
        <w:t>ak</w:t>
      </w:r>
      <w:r w:rsidR="00281635" w:rsidRPr="00281635">
        <w:rPr>
          <w:color w:val="1F497D"/>
        </w:rPr>
        <w:t>e odločbe nezakonite in neveljavne. </w:t>
      </w:r>
      <w:r w:rsidR="00494C5F">
        <w:rPr>
          <w:color w:val="1F497D"/>
        </w:rPr>
        <w:t xml:space="preserve">Skladno z zakonom </w:t>
      </w:r>
      <w:r w:rsidR="003C0810">
        <w:rPr>
          <w:color w:val="1F497D"/>
        </w:rPr>
        <w:t>so</w:t>
      </w:r>
      <w:r w:rsidR="00494C5F">
        <w:rPr>
          <w:color w:val="1F497D"/>
        </w:rPr>
        <w:t xml:space="preserve"> </w:t>
      </w:r>
      <w:r w:rsidR="00494C5F" w:rsidRPr="00020332">
        <w:rPr>
          <w:b/>
          <w:color w:val="1F497D"/>
        </w:rPr>
        <w:t>Odločba o odmeri dohodnine</w:t>
      </w:r>
      <w:r w:rsidR="00494C5F">
        <w:rPr>
          <w:color w:val="1F497D"/>
        </w:rPr>
        <w:t xml:space="preserve"> </w:t>
      </w:r>
      <w:r w:rsidR="003C0810">
        <w:rPr>
          <w:color w:val="1F497D"/>
        </w:rPr>
        <w:t xml:space="preserve">ter podatki iz </w:t>
      </w:r>
      <w:r w:rsidR="003C0810" w:rsidRPr="003C0810">
        <w:rPr>
          <w:b/>
          <w:color w:val="1F497D"/>
        </w:rPr>
        <w:t>Davčnega obračuna akontacije dohodnine od dohodka iz dejavnosti</w:t>
      </w:r>
      <w:r w:rsidR="003C0810">
        <w:rPr>
          <w:color w:val="1F497D"/>
        </w:rPr>
        <w:t xml:space="preserve"> </w:t>
      </w:r>
      <w:r w:rsidR="00494C5F">
        <w:rPr>
          <w:color w:val="1F497D"/>
        </w:rPr>
        <w:t>dokaz</w:t>
      </w:r>
      <w:r w:rsidR="003E4200">
        <w:rPr>
          <w:color w:val="1F497D"/>
        </w:rPr>
        <w:t>ila</w:t>
      </w:r>
      <w:r w:rsidR="007D51C8">
        <w:rPr>
          <w:color w:val="1F497D"/>
        </w:rPr>
        <w:t xml:space="preserve"> o dohodku.</w:t>
      </w:r>
      <w:r w:rsidR="007D31F0">
        <w:rPr>
          <w:color w:val="1F497D"/>
        </w:rPr>
        <w:t xml:space="preserve"> </w:t>
      </w:r>
      <w:r w:rsidR="00CE7984" w:rsidRPr="00281635">
        <w:rPr>
          <w:color w:val="1F497D"/>
        </w:rPr>
        <w:t>Organ, kot je CSD</w:t>
      </w:r>
      <w:r w:rsidR="00CE7984">
        <w:rPr>
          <w:color w:val="1F497D"/>
        </w:rPr>
        <w:t>,</w:t>
      </w:r>
      <w:r w:rsidR="00CE7984" w:rsidRPr="00281635">
        <w:rPr>
          <w:color w:val="1F497D"/>
        </w:rPr>
        <w:t xml:space="preserve"> je tako ves čas postopka dolž</w:t>
      </w:r>
      <w:r w:rsidR="00CE7984">
        <w:rPr>
          <w:color w:val="1F497D"/>
        </w:rPr>
        <w:t>a</w:t>
      </w:r>
      <w:r w:rsidR="00CE7984" w:rsidRPr="00281635">
        <w:rPr>
          <w:color w:val="1F497D"/>
        </w:rPr>
        <w:t>n ugotovi</w:t>
      </w:r>
      <w:r w:rsidR="00CE7984">
        <w:rPr>
          <w:color w:val="1F497D"/>
        </w:rPr>
        <w:t>ti</w:t>
      </w:r>
      <w:r w:rsidR="00CE7984" w:rsidRPr="00281635">
        <w:rPr>
          <w:color w:val="1F497D"/>
        </w:rPr>
        <w:t xml:space="preserve"> resnična dejstva in okoliščine, ki stranki omogoča</w:t>
      </w:r>
      <w:r w:rsidR="0079623F">
        <w:rPr>
          <w:color w:val="1F497D"/>
        </w:rPr>
        <w:t>jo pridobitev pravice</w:t>
      </w:r>
      <w:r w:rsidR="003067E3">
        <w:rPr>
          <w:color w:val="1F497D"/>
        </w:rPr>
        <w:t>.</w:t>
      </w:r>
      <w:r w:rsidR="00CE7984" w:rsidRPr="00281635">
        <w:rPr>
          <w:color w:val="1F497D"/>
        </w:rPr>
        <w:t xml:space="preserve"> Ker organ pri svojem odločanju n</w:t>
      </w:r>
      <w:r w:rsidR="00520FBE">
        <w:rPr>
          <w:color w:val="1F497D"/>
        </w:rPr>
        <w:t>e</w:t>
      </w:r>
      <w:r w:rsidR="00CE7984" w:rsidRPr="00281635">
        <w:rPr>
          <w:color w:val="1F497D"/>
        </w:rPr>
        <w:t xml:space="preserve"> upošteva načel</w:t>
      </w:r>
      <w:r w:rsidR="00CE7984">
        <w:rPr>
          <w:color w:val="1F497D"/>
        </w:rPr>
        <w:t>a</w:t>
      </w:r>
      <w:r w:rsidR="00CE7984" w:rsidRPr="00281635">
        <w:rPr>
          <w:color w:val="1F497D"/>
        </w:rPr>
        <w:t xml:space="preserve"> materialne resnice, prinese neugodne posledice za stranko. Napačno ali nepopolno ugotovljena dejstva prinesejo ne le odstopanje od upoštevanja načela materialne resnice, ki je temeljno načelo splošnega upravnega postopka, temveč tud</w:t>
      </w:r>
      <w:r w:rsidR="00CE7984">
        <w:rPr>
          <w:color w:val="1F497D"/>
        </w:rPr>
        <w:t>i</w:t>
      </w:r>
      <w:r w:rsidR="00CE7984" w:rsidRPr="00281635">
        <w:rPr>
          <w:color w:val="1F497D"/>
        </w:rPr>
        <w:t xml:space="preserve"> izdajo nezakonite odločbe, kar v praksi lahko pomeni tudi poseg v ustavno zagotovljene temeljne človekove pravice in svoboščine. V kolikor stranka ne razpolaga s fiktivnim dohodkom, je absurdno upoštevati na podlagi načela materialne resnice dohodek, ki ne obstaja. Prvi del </w:t>
      </w:r>
      <w:proofErr w:type="spellStart"/>
      <w:r w:rsidR="00CE7984" w:rsidRPr="00281635">
        <w:rPr>
          <w:color w:val="1F497D"/>
        </w:rPr>
        <w:t>14.člen</w:t>
      </w:r>
      <w:proofErr w:type="spellEnd"/>
      <w:r w:rsidR="00CE7984" w:rsidRPr="00281635">
        <w:rPr>
          <w:color w:val="1F497D"/>
        </w:rPr>
        <w:t>-a ZUPJS je tako nezakonit in neprimeren upravni akt in v nasprotju z načelom materialne resnice.</w:t>
      </w:r>
      <w:r w:rsidR="00E408B0">
        <w:rPr>
          <w:color w:val="1F497D"/>
        </w:rPr>
        <w:t xml:space="preserve"> </w:t>
      </w:r>
      <w:r w:rsidR="00CE7984" w:rsidRPr="00281635">
        <w:rPr>
          <w:color w:val="1F497D"/>
        </w:rPr>
        <w:t xml:space="preserve">Temeljna načela upravnega postopka zahtevajo od uradne osebe, pooblaščene za izvajanje postopka in za odločanje, da se pri svojem delu vseh devetih načel upravnega postopka drži kot principov. Prav tako je uradna oseba dolžna upoštevati načelo kontradiktornosti med </w:t>
      </w:r>
      <w:proofErr w:type="spellStart"/>
      <w:r w:rsidR="00CE7984" w:rsidRPr="00281635">
        <w:rPr>
          <w:color w:val="1F497D"/>
        </w:rPr>
        <w:t>14.členom</w:t>
      </w:r>
      <w:proofErr w:type="spellEnd"/>
      <w:r w:rsidR="00CE7984" w:rsidRPr="00281635">
        <w:rPr>
          <w:color w:val="1F497D"/>
        </w:rPr>
        <w:t xml:space="preserve"> ZUPJS ter načelom materialne resnice in načelom zakonitosti, ki sta podlagi verodostojnosti upravnega postopka. </w:t>
      </w:r>
    </w:p>
    <w:p w:rsidR="00CE7984" w:rsidRPr="00281635" w:rsidRDefault="00CE7984" w:rsidP="00CE7984">
      <w:pPr>
        <w:rPr>
          <w:color w:val="1F497D"/>
        </w:rPr>
      </w:pPr>
      <w:r w:rsidRPr="00281635">
        <w:rPr>
          <w:color w:val="1F497D"/>
        </w:rPr>
        <w:t> </w:t>
      </w:r>
    </w:p>
    <w:p w:rsidR="00CE7984" w:rsidRDefault="00CE7984" w:rsidP="00CE7984">
      <w:pPr>
        <w:rPr>
          <w:color w:val="1F497D"/>
        </w:rPr>
      </w:pPr>
      <w:r>
        <w:rPr>
          <w:color w:val="1F497D"/>
        </w:rPr>
        <w:t>Predlagam, da se 14. Člen ZUPJS ustrezno spremeni in upošteva dejanske dohodke podjetnika pri uveljavljanju pravic iz javnih sredstev.</w:t>
      </w:r>
    </w:p>
    <w:p w:rsidR="00CE7984" w:rsidRDefault="00CE7984" w:rsidP="00CE7984">
      <w:pPr>
        <w:rPr>
          <w:color w:val="1F497D"/>
        </w:rPr>
      </w:pPr>
      <w:r w:rsidRPr="00281635">
        <w:rPr>
          <w:color w:val="1F497D"/>
        </w:rPr>
        <w:t> </w:t>
      </w:r>
    </w:p>
    <w:p w:rsidR="00CE7984" w:rsidRDefault="00CE7984" w:rsidP="00CE7984">
      <w:pPr>
        <w:rPr>
          <w:color w:val="1F497D"/>
        </w:rPr>
      </w:pPr>
      <w:r>
        <w:rPr>
          <w:color w:val="1F497D"/>
        </w:rPr>
        <w:t xml:space="preserve">Utemeljitve, da imamo tak zakon zato, ker nekateri podjetniki prirejajo svoje bilance, ne zdržijo, saj imamo uzakonjene druge postopke za preverjanje in sankcioniranje morebitnih kršitev goljufivih podjetnikov. </w:t>
      </w:r>
      <w:r w:rsidR="00364D7D">
        <w:rPr>
          <w:color w:val="1F497D"/>
        </w:rPr>
        <w:t>Glede na 51. člen ZUPJS CSD</w:t>
      </w:r>
      <w:r w:rsidR="00364D7D" w:rsidRPr="00281635">
        <w:rPr>
          <w:color w:val="1F497D"/>
        </w:rPr>
        <w:t xml:space="preserve"> podatke pridobivajo iz obstoj</w:t>
      </w:r>
      <w:r w:rsidR="00364D7D">
        <w:rPr>
          <w:color w:val="1F497D"/>
        </w:rPr>
        <w:t>ečih zbirk podatkov 26 upravljav</w:t>
      </w:r>
      <w:r w:rsidR="00364D7D" w:rsidRPr="00281635">
        <w:rPr>
          <w:color w:val="1F497D"/>
        </w:rPr>
        <w:t xml:space="preserve">cev, in sicer od različnih ministrstev, javnih zavodov (ZPIZ, ZZZS, ZRSZ..), DURS, GURS, sodišč itd. </w:t>
      </w:r>
      <w:r>
        <w:rPr>
          <w:color w:val="1F497D"/>
        </w:rPr>
        <w:t>za ugotavljanje finančnega stanja družine. Na takšni osnovi se dobijo dejanski podatki in ni možnosti prikrivanja.</w:t>
      </w:r>
    </w:p>
    <w:p w:rsidR="00CE7984" w:rsidRDefault="00CE7984" w:rsidP="00CE7984">
      <w:pPr>
        <w:rPr>
          <w:color w:val="1F497D"/>
        </w:rPr>
      </w:pPr>
    </w:p>
    <w:p w:rsidR="00CE7984" w:rsidRDefault="00CE7984" w:rsidP="00CE7984">
      <w:pPr>
        <w:rPr>
          <w:color w:val="1F497D"/>
        </w:rPr>
      </w:pPr>
      <w:r>
        <w:rPr>
          <w:color w:val="1F497D"/>
        </w:rPr>
        <w:t>Razmere na trgu so težke in nekateri podjetniki žal zaslužijo manj kot znaša minimalna plača in jih zato ne gre obsojati. Še vedno je bolje, da zaslužijo vsaj nekaj in si sami plačujejo prispevke za socialno varnost ter tako niso breme države, kot bi bili, če bi jutri zaprli podjetje in se prijavili na Zavod</w:t>
      </w:r>
      <w:r w:rsidR="0037208C">
        <w:rPr>
          <w:color w:val="1F497D"/>
        </w:rPr>
        <w:t>u</w:t>
      </w:r>
      <w:bookmarkStart w:id="0" w:name="_GoBack"/>
      <w:bookmarkEnd w:id="0"/>
      <w:r>
        <w:rPr>
          <w:color w:val="1F497D"/>
        </w:rPr>
        <w:t xml:space="preserve"> za zaposlovanje.</w:t>
      </w:r>
    </w:p>
    <w:p w:rsidR="00CE7984" w:rsidRDefault="00CE7984" w:rsidP="00281635">
      <w:pPr>
        <w:rPr>
          <w:color w:val="1F497D"/>
        </w:rPr>
      </w:pPr>
    </w:p>
    <w:p w:rsidR="00281635" w:rsidRDefault="007D51C8" w:rsidP="00281635">
      <w:pPr>
        <w:rPr>
          <w:color w:val="1F497D"/>
        </w:rPr>
      </w:pPr>
      <w:r>
        <w:rPr>
          <w:color w:val="1F497D"/>
        </w:rPr>
        <w:t xml:space="preserve">Navajam </w:t>
      </w:r>
      <w:r w:rsidR="00281635" w:rsidRPr="00281635">
        <w:rPr>
          <w:color w:val="1F497D"/>
        </w:rPr>
        <w:t>ZUPJS</w:t>
      </w:r>
    </w:p>
    <w:p w:rsidR="00180BD0" w:rsidRPr="00180BD0" w:rsidRDefault="00180BD0" w:rsidP="00180BD0">
      <w:pPr>
        <w:rPr>
          <w:rFonts w:asciiTheme="minorHAnsi" w:hAnsiTheme="minorHAnsi"/>
          <w:b/>
          <w:bCs/>
          <w:i/>
          <w:color w:val="1F497D"/>
        </w:rPr>
      </w:pPr>
      <w:r w:rsidRPr="00180BD0">
        <w:rPr>
          <w:rFonts w:asciiTheme="minorHAnsi" w:hAnsiTheme="minorHAnsi"/>
          <w:b/>
          <w:bCs/>
          <w:i/>
          <w:color w:val="1F497D"/>
        </w:rPr>
        <w:t>5. Dohodek iz dejavnosti</w:t>
      </w:r>
    </w:p>
    <w:p w:rsidR="00180BD0" w:rsidRPr="00180BD0" w:rsidRDefault="00180BD0" w:rsidP="00180BD0">
      <w:pPr>
        <w:rPr>
          <w:rFonts w:asciiTheme="minorHAnsi" w:hAnsiTheme="minorHAnsi"/>
          <w:b/>
          <w:bCs/>
          <w:i/>
          <w:color w:val="1F497D"/>
        </w:rPr>
      </w:pPr>
      <w:r w:rsidRPr="00180BD0">
        <w:rPr>
          <w:rFonts w:asciiTheme="minorHAnsi" w:hAnsiTheme="minorHAnsi"/>
          <w:b/>
          <w:bCs/>
          <w:i/>
          <w:color w:val="1F497D"/>
        </w:rPr>
        <w:t>14. člen</w:t>
      </w:r>
    </w:p>
    <w:p w:rsidR="00180BD0" w:rsidRDefault="00180BD0" w:rsidP="00180BD0">
      <w:pPr>
        <w:rPr>
          <w:rFonts w:asciiTheme="minorHAnsi" w:hAnsiTheme="minorHAnsi"/>
          <w:bCs/>
          <w:i/>
          <w:color w:val="1F497D"/>
        </w:rPr>
      </w:pPr>
      <w:r w:rsidRPr="00180BD0">
        <w:rPr>
          <w:rFonts w:asciiTheme="minorHAnsi" w:hAnsiTheme="minorHAnsi"/>
          <w:bCs/>
          <w:i/>
          <w:color w:val="1F497D"/>
        </w:rPr>
        <w:t xml:space="preserve">(1) Če je oseba dejavnost šele začela opravljati ali če je njen mesečni dohodek iz dejavnosti nižji od višine bruto minimalne plače, se kot njen mesečni dohodek iz dejavnosti upošteva dohodek v višini 75% bruto minimalne plače. </w:t>
      </w:r>
    </w:p>
    <w:p w:rsidR="003D0B5E" w:rsidRDefault="003D0B5E" w:rsidP="00180BD0">
      <w:pPr>
        <w:rPr>
          <w:rFonts w:asciiTheme="minorHAnsi" w:hAnsiTheme="minorHAnsi"/>
          <w:bCs/>
          <w:i/>
          <w:color w:val="1F497D"/>
        </w:rPr>
      </w:pPr>
    </w:p>
    <w:p w:rsidR="00180BD0" w:rsidRPr="00180BD0" w:rsidRDefault="00180BD0" w:rsidP="00180BD0">
      <w:pPr>
        <w:rPr>
          <w:rFonts w:asciiTheme="minorHAnsi" w:hAnsiTheme="minorHAnsi"/>
          <w:b/>
          <w:bCs/>
          <w:i/>
          <w:color w:val="1F497D"/>
        </w:rPr>
      </w:pPr>
      <w:r w:rsidRPr="00180BD0">
        <w:rPr>
          <w:rFonts w:asciiTheme="minorHAnsi" w:hAnsiTheme="minorHAnsi"/>
          <w:b/>
          <w:bCs/>
          <w:i/>
          <w:color w:val="1F497D"/>
        </w:rPr>
        <w:t>6. Način upoštevanja dohodka</w:t>
      </w:r>
    </w:p>
    <w:p w:rsidR="00180BD0" w:rsidRPr="00180BD0" w:rsidRDefault="00180BD0" w:rsidP="00180BD0">
      <w:pPr>
        <w:rPr>
          <w:rFonts w:asciiTheme="minorHAnsi" w:hAnsiTheme="minorHAnsi"/>
          <w:b/>
          <w:bCs/>
          <w:i/>
          <w:color w:val="1F497D"/>
        </w:rPr>
      </w:pPr>
      <w:r w:rsidRPr="00180BD0">
        <w:rPr>
          <w:rFonts w:asciiTheme="minorHAnsi" w:hAnsiTheme="minorHAnsi"/>
          <w:b/>
          <w:bCs/>
          <w:i/>
          <w:color w:val="1F497D"/>
        </w:rPr>
        <w:t>15. člen</w:t>
      </w:r>
    </w:p>
    <w:p w:rsidR="00180BD0" w:rsidRPr="00180BD0" w:rsidRDefault="00180BD0" w:rsidP="00180BD0">
      <w:pPr>
        <w:rPr>
          <w:rFonts w:asciiTheme="minorHAnsi" w:hAnsiTheme="minorHAnsi"/>
          <w:bCs/>
          <w:i/>
          <w:color w:val="1F497D"/>
        </w:rPr>
      </w:pPr>
      <w:r w:rsidRPr="00180BD0">
        <w:rPr>
          <w:rFonts w:asciiTheme="minorHAnsi" w:hAnsiTheme="minorHAnsi"/>
          <w:bCs/>
          <w:i/>
          <w:color w:val="1F497D"/>
        </w:rPr>
        <w:t xml:space="preserve">(1) Pri ugotavljanju upravičenosti do pravice iz javnih sredstev, razen pri ugotavljanju upravičenosti do denarne socialne pomoči, varstvenega dodatka, subvencije najemnine, pravice do kritja razlike do polne vrednosti zdravstvenih storitev in do pravice do plačila prispevka za obvezno zdravstveno zavarovanje, se upošteva dohodek v preteklem koledarskem letu, razen dohodkov iz 8., 9., 10. in 11. točke prvega odstavka 12. člena tega zakona, ki se upoštevajo skladno s 3. točko prvega odstavka 16. </w:t>
      </w:r>
      <w:r w:rsidRPr="00180BD0">
        <w:rPr>
          <w:rFonts w:asciiTheme="minorHAnsi" w:hAnsiTheme="minorHAnsi"/>
          <w:bCs/>
          <w:i/>
          <w:color w:val="1F497D"/>
        </w:rPr>
        <w:lastRenderedPageBreak/>
        <w:t xml:space="preserve">člena tega zakona in skladno s tretjim odstavkom 16. člena tega zakona. Pri ugotavljanju upravičenosti do denarne socialne pomoči, varstvenega dodatka, subvencije najemnine, pravice do kritja razlike do polne vrednosti zdravstvenih storitev in do pravice do plačila prispevka za obvezno zdravstveno zavarovanje, se dohodek upošteva na način in glede na obdobje, določeno skladno z zakonom, ki ureja socialnovarstvene prejemke. </w:t>
      </w:r>
    </w:p>
    <w:p w:rsidR="00180BD0" w:rsidRPr="00180BD0" w:rsidRDefault="00180BD0" w:rsidP="00180BD0">
      <w:pPr>
        <w:rPr>
          <w:rFonts w:asciiTheme="minorHAnsi" w:hAnsiTheme="minorHAnsi"/>
          <w:bCs/>
          <w:i/>
          <w:color w:val="1F497D"/>
        </w:rPr>
      </w:pPr>
      <w:r w:rsidRPr="00180BD0">
        <w:rPr>
          <w:rFonts w:asciiTheme="minorHAnsi" w:hAnsiTheme="minorHAnsi"/>
          <w:bCs/>
          <w:i/>
          <w:color w:val="1F497D"/>
        </w:rPr>
        <w:t xml:space="preserve">(2) Pri ugotavljanju dohodka se upoštevajo podatki iz odločb o odmeri dohodnine, podatki iz davčnega obračuna akontacije dohodnine od dohodka iz dejavnosti, podatki, ki jih davčnemu organu posredujejo osebe, zavezane za dajanje podatkov, in podatki, potrebni za izračun akontacije dohodnine. Pri ugotavljanju upravičenosti do pravice iz javnih sredstev se primarno uporabijo podatki iz odločb o odmeri dohodnine in podatki iz davčnega obračuna akontacije dohodnine od dohodka iz dejavnosti za preteklo leto. Če ti podatki med odločanjem še niso na voljo, se upoštevajo podatki iz odločb o odmeri dohodnine in podatki iz davčnega obračuna akontacije dohodnine od dohodka iz dejavnosti za predpreteklo leto, preračunani na raven preteklega koledarskega leta, tako da se povečajo za rast neto povprečne plače na zaposlenega v obdobju januar–december preteklega leta v primerjavi z istim obdobjem predpreteklega leta. Kadar tudi ti podatki niso na voljo, se uporabijo podatki, ki so jih davčnemu organu posredovale osebe, zavezane za dajanje podatkov, in podatki, potrebni za izračun akontacije dohodnine za preteklo leto ali za predpreteklo leto, če podatki za preteklo leto niso na voljo. Pri ugotavljanju dohodka se lahko upoštevajo tudi podatki iz uradnih evidenc centrov za socialno delo in drugih upravljavcev zbirk podatkov, ki vodijo uradne evidence o izplačanih dohodkih oziroma pravicah iz javnih sredstev, in druga dokazila skladno z zakonom, ki ureja splošni upravni postopek. </w:t>
      </w:r>
    </w:p>
    <w:p w:rsidR="00281635" w:rsidRPr="00180BD0" w:rsidRDefault="00281635" w:rsidP="00281635">
      <w:pPr>
        <w:rPr>
          <w:rFonts w:asciiTheme="minorHAnsi" w:hAnsiTheme="minorHAnsi"/>
          <w:color w:val="1F497D"/>
        </w:rPr>
      </w:pPr>
      <w:r w:rsidRPr="00180BD0">
        <w:rPr>
          <w:rFonts w:asciiTheme="minorHAnsi" w:hAnsiTheme="minorHAnsi"/>
          <w:color w:val="1F497D"/>
        </w:rPr>
        <w:t> </w:t>
      </w:r>
    </w:p>
    <w:p w:rsidR="00CE7984" w:rsidRDefault="00CE7984">
      <w:pPr>
        <w:rPr>
          <w:color w:val="1F497D"/>
        </w:rPr>
      </w:pPr>
    </w:p>
    <w:sectPr w:rsidR="00CE7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9F"/>
    <w:rsid w:val="00010922"/>
    <w:rsid w:val="00020332"/>
    <w:rsid w:val="00037D4A"/>
    <w:rsid w:val="00044F64"/>
    <w:rsid w:val="00047A2E"/>
    <w:rsid w:val="00067D86"/>
    <w:rsid w:val="000C2DFD"/>
    <w:rsid w:val="000D6BCF"/>
    <w:rsid w:val="000F6A74"/>
    <w:rsid w:val="000F7BAF"/>
    <w:rsid w:val="00111CB2"/>
    <w:rsid w:val="0012661E"/>
    <w:rsid w:val="001303C0"/>
    <w:rsid w:val="00180BD0"/>
    <w:rsid w:val="00196502"/>
    <w:rsid w:val="0022056B"/>
    <w:rsid w:val="00241FBE"/>
    <w:rsid w:val="0027641A"/>
    <w:rsid w:val="00281635"/>
    <w:rsid w:val="00291D9C"/>
    <w:rsid w:val="00296301"/>
    <w:rsid w:val="002B447A"/>
    <w:rsid w:val="002B4F28"/>
    <w:rsid w:val="002E324C"/>
    <w:rsid w:val="003067E3"/>
    <w:rsid w:val="00333BB9"/>
    <w:rsid w:val="00364D7D"/>
    <w:rsid w:val="0037208C"/>
    <w:rsid w:val="00374710"/>
    <w:rsid w:val="003778E8"/>
    <w:rsid w:val="003847D5"/>
    <w:rsid w:val="00394103"/>
    <w:rsid w:val="003C0810"/>
    <w:rsid w:val="003D0B5E"/>
    <w:rsid w:val="003E4200"/>
    <w:rsid w:val="0045106E"/>
    <w:rsid w:val="00494C5F"/>
    <w:rsid w:val="004A4DBB"/>
    <w:rsid w:val="004B0085"/>
    <w:rsid w:val="004E0C41"/>
    <w:rsid w:val="004E5932"/>
    <w:rsid w:val="00505FAD"/>
    <w:rsid w:val="00520FBE"/>
    <w:rsid w:val="00575319"/>
    <w:rsid w:val="00584782"/>
    <w:rsid w:val="0059662D"/>
    <w:rsid w:val="005A76B9"/>
    <w:rsid w:val="005D27D8"/>
    <w:rsid w:val="00602FB0"/>
    <w:rsid w:val="00640280"/>
    <w:rsid w:val="00686031"/>
    <w:rsid w:val="00692E97"/>
    <w:rsid w:val="006C7E38"/>
    <w:rsid w:val="00753213"/>
    <w:rsid w:val="0079623F"/>
    <w:rsid w:val="007B4A7D"/>
    <w:rsid w:val="007C3984"/>
    <w:rsid w:val="007D31F0"/>
    <w:rsid w:val="007D51C8"/>
    <w:rsid w:val="007D785C"/>
    <w:rsid w:val="0082765A"/>
    <w:rsid w:val="00844037"/>
    <w:rsid w:val="00875482"/>
    <w:rsid w:val="008A6687"/>
    <w:rsid w:val="008B0069"/>
    <w:rsid w:val="008C4E60"/>
    <w:rsid w:val="008C7AD3"/>
    <w:rsid w:val="008D6286"/>
    <w:rsid w:val="008F5C73"/>
    <w:rsid w:val="0090669F"/>
    <w:rsid w:val="0091570C"/>
    <w:rsid w:val="009356BA"/>
    <w:rsid w:val="00996217"/>
    <w:rsid w:val="009A119C"/>
    <w:rsid w:val="009B24EE"/>
    <w:rsid w:val="009C16A3"/>
    <w:rsid w:val="00A06B32"/>
    <w:rsid w:val="00A07D84"/>
    <w:rsid w:val="00A63E39"/>
    <w:rsid w:val="00A64F42"/>
    <w:rsid w:val="00A90ECF"/>
    <w:rsid w:val="00A94926"/>
    <w:rsid w:val="00AB6FF0"/>
    <w:rsid w:val="00AC277A"/>
    <w:rsid w:val="00AF4FB5"/>
    <w:rsid w:val="00BC6366"/>
    <w:rsid w:val="00BD67FB"/>
    <w:rsid w:val="00BE5464"/>
    <w:rsid w:val="00C66389"/>
    <w:rsid w:val="00CB1EAF"/>
    <w:rsid w:val="00CB5C65"/>
    <w:rsid w:val="00CE034D"/>
    <w:rsid w:val="00CE7984"/>
    <w:rsid w:val="00D10113"/>
    <w:rsid w:val="00D1193C"/>
    <w:rsid w:val="00D3033B"/>
    <w:rsid w:val="00D57D22"/>
    <w:rsid w:val="00DA4A2C"/>
    <w:rsid w:val="00DC25CA"/>
    <w:rsid w:val="00E1704C"/>
    <w:rsid w:val="00E408B0"/>
    <w:rsid w:val="00E40C39"/>
    <w:rsid w:val="00E43F17"/>
    <w:rsid w:val="00E83002"/>
    <w:rsid w:val="00E877C0"/>
    <w:rsid w:val="00EA1CD9"/>
    <w:rsid w:val="00EB14CC"/>
    <w:rsid w:val="00EC6E90"/>
    <w:rsid w:val="00ED67B0"/>
    <w:rsid w:val="00EF1142"/>
    <w:rsid w:val="00EF54B3"/>
    <w:rsid w:val="00F43100"/>
    <w:rsid w:val="00F910CA"/>
    <w:rsid w:val="00F92A89"/>
    <w:rsid w:val="00FD1A70"/>
    <w:rsid w:val="00FD249B"/>
    <w:rsid w:val="00FD3205"/>
    <w:rsid w:val="00FD70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669F"/>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669F"/>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348">
      <w:bodyDiv w:val="1"/>
      <w:marLeft w:val="0"/>
      <w:marRight w:val="0"/>
      <w:marTop w:val="0"/>
      <w:marBottom w:val="0"/>
      <w:divBdr>
        <w:top w:val="none" w:sz="0" w:space="0" w:color="auto"/>
        <w:left w:val="none" w:sz="0" w:space="0" w:color="auto"/>
        <w:bottom w:val="none" w:sz="0" w:space="0" w:color="auto"/>
        <w:right w:val="none" w:sz="0" w:space="0" w:color="auto"/>
      </w:divBdr>
      <w:divsChild>
        <w:div w:id="1007445266">
          <w:marLeft w:val="0"/>
          <w:marRight w:val="0"/>
          <w:marTop w:val="0"/>
          <w:marBottom w:val="0"/>
          <w:divBdr>
            <w:top w:val="none" w:sz="0" w:space="0" w:color="auto"/>
            <w:left w:val="none" w:sz="0" w:space="0" w:color="auto"/>
            <w:bottom w:val="none" w:sz="0" w:space="0" w:color="auto"/>
            <w:right w:val="none" w:sz="0" w:space="0" w:color="auto"/>
          </w:divBdr>
          <w:divsChild>
            <w:div w:id="886405824">
              <w:marLeft w:val="0"/>
              <w:marRight w:val="0"/>
              <w:marTop w:val="0"/>
              <w:marBottom w:val="0"/>
              <w:divBdr>
                <w:top w:val="none" w:sz="0" w:space="0" w:color="auto"/>
                <w:left w:val="none" w:sz="0" w:space="0" w:color="auto"/>
                <w:bottom w:val="none" w:sz="0" w:space="0" w:color="auto"/>
                <w:right w:val="none" w:sz="0" w:space="0" w:color="auto"/>
              </w:divBdr>
              <w:divsChild>
                <w:div w:id="5015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72847">
      <w:bodyDiv w:val="1"/>
      <w:marLeft w:val="0"/>
      <w:marRight w:val="0"/>
      <w:marTop w:val="0"/>
      <w:marBottom w:val="0"/>
      <w:divBdr>
        <w:top w:val="none" w:sz="0" w:space="0" w:color="auto"/>
        <w:left w:val="none" w:sz="0" w:space="0" w:color="auto"/>
        <w:bottom w:val="none" w:sz="0" w:space="0" w:color="auto"/>
        <w:right w:val="none" w:sz="0" w:space="0" w:color="auto"/>
      </w:divBdr>
      <w:divsChild>
        <w:div w:id="1325016284">
          <w:marLeft w:val="0"/>
          <w:marRight w:val="0"/>
          <w:marTop w:val="0"/>
          <w:marBottom w:val="0"/>
          <w:divBdr>
            <w:top w:val="none" w:sz="0" w:space="0" w:color="auto"/>
            <w:left w:val="none" w:sz="0" w:space="0" w:color="auto"/>
            <w:bottom w:val="none" w:sz="0" w:space="0" w:color="auto"/>
            <w:right w:val="none" w:sz="0" w:space="0" w:color="auto"/>
          </w:divBdr>
          <w:divsChild>
            <w:div w:id="325132887">
              <w:marLeft w:val="0"/>
              <w:marRight w:val="0"/>
              <w:marTop w:val="0"/>
              <w:marBottom w:val="0"/>
              <w:divBdr>
                <w:top w:val="none" w:sz="0" w:space="0" w:color="auto"/>
                <w:left w:val="none" w:sz="0" w:space="0" w:color="auto"/>
                <w:bottom w:val="none" w:sz="0" w:space="0" w:color="auto"/>
                <w:right w:val="none" w:sz="0" w:space="0" w:color="auto"/>
              </w:divBdr>
              <w:divsChild>
                <w:div w:id="21102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5728">
      <w:bodyDiv w:val="1"/>
      <w:marLeft w:val="0"/>
      <w:marRight w:val="0"/>
      <w:marTop w:val="0"/>
      <w:marBottom w:val="0"/>
      <w:divBdr>
        <w:top w:val="none" w:sz="0" w:space="0" w:color="auto"/>
        <w:left w:val="none" w:sz="0" w:space="0" w:color="auto"/>
        <w:bottom w:val="none" w:sz="0" w:space="0" w:color="auto"/>
        <w:right w:val="none" w:sz="0" w:space="0" w:color="auto"/>
      </w:divBdr>
      <w:divsChild>
        <w:div w:id="1181552646">
          <w:marLeft w:val="0"/>
          <w:marRight w:val="0"/>
          <w:marTop w:val="0"/>
          <w:marBottom w:val="0"/>
          <w:divBdr>
            <w:top w:val="none" w:sz="0" w:space="0" w:color="auto"/>
            <w:left w:val="none" w:sz="0" w:space="0" w:color="auto"/>
            <w:bottom w:val="none" w:sz="0" w:space="0" w:color="auto"/>
            <w:right w:val="none" w:sz="0" w:space="0" w:color="auto"/>
          </w:divBdr>
          <w:divsChild>
            <w:div w:id="1000692382">
              <w:marLeft w:val="0"/>
              <w:marRight w:val="0"/>
              <w:marTop w:val="0"/>
              <w:marBottom w:val="0"/>
              <w:divBdr>
                <w:top w:val="none" w:sz="0" w:space="0" w:color="auto"/>
                <w:left w:val="none" w:sz="0" w:space="0" w:color="auto"/>
                <w:bottom w:val="none" w:sz="0" w:space="0" w:color="auto"/>
                <w:right w:val="none" w:sz="0" w:space="0" w:color="auto"/>
              </w:divBdr>
              <w:divsChild>
                <w:div w:id="1417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9746">
      <w:bodyDiv w:val="1"/>
      <w:marLeft w:val="0"/>
      <w:marRight w:val="0"/>
      <w:marTop w:val="0"/>
      <w:marBottom w:val="0"/>
      <w:divBdr>
        <w:top w:val="none" w:sz="0" w:space="0" w:color="auto"/>
        <w:left w:val="none" w:sz="0" w:space="0" w:color="auto"/>
        <w:bottom w:val="none" w:sz="0" w:space="0" w:color="auto"/>
        <w:right w:val="none" w:sz="0" w:space="0" w:color="auto"/>
      </w:divBdr>
    </w:div>
    <w:div w:id="21134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844</Words>
  <Characters>4812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Vida</dc:creator>
  <cp:lastModifiedBy>Tatjana Vida</cp:lastModifiedBy>
  <cp:revision>65</cp:revision>
  <cp:lastPrinted>2013-11-08T21:25:00Z</cp:lastPrinted>
  <dcterms:created xsi:type="dcterms:W3CDTF">2013-12-04T12:34:00Z</dcterms:created>
  <dcterms:modified xsi:type="dcterms:W3CDTF">2013-12-04T19:53:00Z</dcterms:modified>
</cp:coreProperties>
</file>